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"Изобразительное искусство"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К.М.06.08.02 «"Изобразительное искусство"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980.78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конкретного материала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очерк развития методики преподавания изобразительного искусства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pPr>
              <w:jc w:val="both"/>
              <w:spacing w:after="0" w:line="240" w:lineRule="auto"/>
              <w:rPr>
                <w:sz w:val="24"/>
                <w:szCs w:val="24"/>
              </w:rPr>
            </w:pPr>
            <w:r>
              <w:rPr>
                <w:rFonts w:ascii="Times New Roman" w:hAnsi="Times New Roman" w:cs="Times New Roman"/>
                <w:color w:val="#000000"/>
                <w:sz w:val="24"/>
                <w:szCs w:val="24"/>
              </w:rPr>
              <w:t>    Обучение рисованию в XVII—XIX вв. Особенности копировального, геометрического и натурального методов.</w:t>
            </w:r>
          </w:p>
          <w:p>
            <w:pPr>
              <w:jc w:val="both"/>
              <w:spacing w:after="0" w:line="240" w:lineRule="auto"/>
              <w:rPr>
                <w:sz w:val="24"/>
                <w:szCs w:val="24"/>
              </w:rPr>
            </w:pPr>
            <w:r>
              <w:rPr>
                <w:rFonts w:ascii="Times New Roman" w:hAnsi="Times New Roman" w:cs="Times New Roman"/>
                <w:color w:val="#000000"/>
                <w:sz w:val="24"/>
                <w:szCs w:val="24"/>
              </w:rPr>
              <w:t>   Характеристика современного состояния преподавания изобразительною искусства за рубежом. Реакционная сущность теории, «свободного воспитания».</w:t>
            </w:r>
          </w:p>
          <w:p>
            <w:pPr>
              <w:jc w:val="both"/>
              <w:spacing w:after="0" w:line="240" w:lineRule="auto"/>
              <w:rPr>
                <w:sz w:val="24"/>
                <w:szCs w:val="24"/>
              </w:rPr>
            </w:pPr>
            <w:r>
              <w:rPr>
                <w:rFonts w:ascii="Times New Roman" w:hAnsi="Times New Roman" w:cs="Times New Roman"/>
                <w:color w:val="#000000"/>
                <w:sz w:val="24"/>
                <w:szCs w:val="24"/>
              </w:rPr>
              <w:t>   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pPr>
              <w:jc w:val="both"/>
              <w:spacing w:after="0" w:line="240" w:lineRule="auto"/>
              <w:rPr>
                <w:sz w:val="24"/>
                <w:szCs w:val="24"/>
              </w:rPr>
            </w:pPr>
            <w:r>
              <w:rPr>
                <w:rFonts w:ascii="Times New Roman" w:hAnsi="Times New Roman" w:cs="Times New Roman"/>
                <w:color w:val="#000000"/>
                <w:sz w:val="24"/>
                <w:szCs w:val="24"/>
              </w:rPr>
              <w:t>   Реформа общеобразовательной и профессиональной школы задачи эстетического воспитания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содержание обучения и воспитания школьников в процессе преподавания изобразительного искусства</w:t>
            </w:r>
          </w:p>
        </w:tc>
      </w:tr>
      <w:tr>
        <w:trPr>
          <w:trHeight w:hRule="exact" w:val="582.8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изобразительного искусства в общей системе обучения и воспитания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учебно-воспитательной работы по изобразительному искусству.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программы по изобразительному искусству в начальной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pPr>
              <w:jc w:val="both"/>
              <w:spacing w:after="0" w:line="240" w:lineRule="auto"/>
              <w:rPr>
                <w:sz w:val="24"/>
                <w:szCs w:val="24"/>
              </w:rPr>
            </w:pPr>
            <w:r>
              <w:rPr>
                <w:rFonts w:ascii="Times New Roman" w:hAnsi="Times New Roman" w:cs="Times New Roman"/>
                <w:color w:val="#000000"/>
                <w:sz w:val="24"/>
                <w:szCs w:val="24"/>
              </w:rPr>
              <w:t> 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с натуры (рисунок, живопись)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урока рисования с натуры и методика ею проведения</w:t>
            </w:r>
          </w:p>
          <w:p>
            <w:pPr>
              <w:jc w:val="both"/>
              <w:spacing w:after="0" w:line="240" w:lineRule="auto"/>
              <w:rPr>
                <w:sz w:val="24"/>
                <w:szCs w:val="24"/>
              </w:rPr>
            </w:pPr>
            <w:r>
              <w:rPr>
                <w:rFonts w:ascii="Times New Roman" w:hAnsi="Times New Roman" w:cs="Times New Roman"/>
                <w:color w:val="#000000"/>
                <w:sz w:val="24"/>
                <w:szCs w:val="24"/>
              </w:rPr>
              <w:t> 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и содержание рисования по памяти и по представлению в начальных классах.</w:t>
            </w:r>
          </w:p>
          <w:p>
            <w:pPr>
              <w:jc w:val="both"/>
              <w:spacing w:after="0" w:line="240" w:lineRule="auto"/>
              <w:rPr>
                <w:sz w:val="24"/>
                <w:szCs w:val="24"/>
              </w:rPr>
            </w:pPr>
            <w:r>
              <w:rPr>
                <w:rFonts w:ascii="Times New Roman" w:hAnsi="Times New Roman" w:cs="Times New Roman"/>
                <w:color w:val="#000000"/>
                <w:sz w:val="24"/>
                <w:szCs w:val="24"/>
              </w:rPr>
              <w:t> Учебно-методические и наглядные пособия для рисования с натуры. Правила составления плана-конспекта уроков рисования с натуры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на 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Декоративная работа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учебно-воспитательной работы по изобразительному искусству.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изобразительного искусства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искусства.</w:t>
            </w:r>
          </w:p>
          <w:p>
            <w:pPr>
              <w:jc w:val="both"/>
              <w:spacing w:after="0" w:line="240" w:lineRule="auto"/>
              <w:rPr>
                <w:sz w:val="24"/>
                <w:szCs w:val="24"/>
              </w:rPr>
            </w:pPr>
            <w:r>
              <w:rPr>
                <w:rFonts w:ascii="Times New Roman" w:hAnsi="Times New Roman" w:cs="Times New Roman"/>
                <w:color w:val="#000000"/>
                <w:sz w:val="24"/>
                <w:szCs w:val="24"/>
              </w:rPr>
              <w:t> 2.	Своеобразие древнерусского искусства: зодчество, архитектура, живопись.</w:t>
            </w:r>
          </w:p>
          <w:p>
            <w:pPr>
              <w:jc w:val="both"/>
              <w:spacing w:after="0" w:line="240" w:lineRule="auto"/>
              <w:rPr>
                <w:sz w:val="24"/>
                <w:szCs w:val="24"/>
              </w:rPr>
            </w:pPr>
            <w:r>
              <w:rPr>
                <w:rFonts w:ascii="Times New Roman" w:hAnsi="Times New Roman" w:cs="Times New Roman"/>
                <w:color w:val="#000000"/>
                <w:sz w:val="24"/>
                <w:szCs w:val="24"/>
              </w:rPr>
              <w:t> 3.	Роль обучения в развитии способностей; этапы развития изобразительных способностей в дошкольном возрасте.</w:t>
            </w:r>
          </w:p>
          <w:p>
            <w:pPr>
              <w:jc w:val="both"/>
              <w:spacing w:after="0" w:line="240" w:lineRule="auto"/>
              <w:rPr>
                <w:sz w:val="24"/>
                <w:szCs w:val="24"/>
              </w:rPr>
            </w:pPr>
            <w:r>
              <w:rPr>
                <w:rFonts w:ascii="Times New Roman" w:hAnsi="Times New Roman" w:cs="Times New Roman"/>
                <w:color w:val="#000000"/>
                <w:sz w:val="24"/>
                <w:szCs w:val="24"/>
              </w:rPr>
              <w:t> 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pPr>
              <w:jc w:val="both"/>
              <w:spacing w:after="0" w:line="240" w:lineRule="auto"/>
              <w:rPr>
                <w:sz w:val="24"/>
                <w:szCs w:val="24"/>
              </w:rPr>
            </w:pPr>
            <w:r>
              <w:rPr>
                <w:rFonts w:ascii="Times New Roman" w:hAnsi="Times New Roman" w:cs="Times New Roman"/>
                <w:color w:val="#000000"/>
                <w:sz w:val="24"/>
                <w:szCs w:val="24"/>
              </w:rPr>
              <w:t> 5.	Особенности развития художественной одаренности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 особа форма человеческого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искусства.</w:t>
            </w:r>
          </w:p>
          <w:p>
            <w:pPr>
              <w:jc w:val="both"/>
              <w:spacing w:after="0" w:line="240" w:lineRule="auto"/>
              <w:rPr>
                <w:sz w:val="24"/>
                <w:szCs w:val="24"/>
              </w:rPr>
            </w:pPr>
            <w:r>
              <w:rPr>
                <w:rFonts w:ascii="Times New Roman" w:hAnsi="Times New Roman" w:cs="Times New Roman"/>
                <w:color w:val="#000000"/>
                <w:sz w:val="24"/>
                <w:szCs w:val="24"/>
              </w:rPr>
              <w:t> 2. Живопись, графика и скульптура как вид искусства</w:t>
            </w:r>
          </w:p>
          <w:p>
            <w:pPr>
              <w:jc w:val="both"/>
              <w:spacing w:after="0" w:line="240" w:lineRule="auto"/>
              <w:rPr>
                <w:sz w:val="24"/>
                <w:szCs w:val="24"/>
              </w:rPr>
            </w:pPr>
            <w:r>
              <w:rPr>
                <w:rFonts w:ascii="Times New Roman" w:hAnsi="Times New Roman" w:cs="Times New Roman"/>
                <w:color w:val="#000000"/>
                <w:sz w:val="24"/>
                <w:szCs w:val="24"/>
              </w:rPr>
              <w:t> 3. ПОнятие архитектуры, декоративного искусства и дизайна</w:t>
            </w:r>
          </w:p>
          <w:p>
            <w:pPr>
              <w:jc w:val="both"/>
              <w:spacing w:after="0" w:line="240" w:lineRule="auto"/>
              <w:rPr>
                <w:sz w:val="24"/>
                <w:szCs w:val="24"/>
              </w:rPr>
            </w:pPr>
            <w:r>
              <w:rPr>
                <w:rFonts w:ascii="Times New Roman" w:hAnsi="Times New Roman" w:cs="Times New Roman"/>
                <w:color w:val="#000000"/>
                <w:sz w:val="24"/>
                <w:szCs w:val="24"/>
              </w:rPr>
              <w:t> 4. Виды искусства.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Изобразительная деятельность как составная часть эстетического воспитания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Произведения искусства (живопись, графика, скульптура, архитектура)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1.	Самостоятельная художественно-творческая деятельность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2.	Восприятие детьми произведений искусства, формирование эстетического отношения к ним.</w:t>
            </w:r>
          </w:p>
          <w:p>
            <w:pPr>
              <w:jc w:val="both"/>
              <w:spacing w:after="0" w:line="240" w:lineRule="auto"/>
              <w:rPr>
                <w:sz w:val="24"/>
                <w:szCs w:val="24"/>
              </w:rPr>
            </w:pPr>
            <w:r>
              <w:rPr>
                <w:rFonts w:ascii="Times New Roman" w:hAnsi="Times New Roman" w:cs="Times New Roman"/>
                <w:color w:val="#000000"/>
                <w:sz w:val="24"/>
                <w:szCs w:val="24"/>
              </w:rPr>
              <w:t> 3.	Произведения изобразительного искусства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Возможность использования элементов архитектуры родного города в конструировании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основы изобразительной грамоты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Средства художественной выразительности</w:t>
            </w:r>
          </w:p>
          <w:p>
            <w:pPr>
              <w:jc w:val="both"/>
              <w:spacing w:after="0" w:line="240" w:lineRule="auto"/>
              <w:rPr>
                <w:sz w:val="24"/>
                <w:szCs w:val="24"/>
              </w:rPr>
            </w:pPr>
            <w:r>
              <w:rPr>
                <w:rFonts w:ascii="Times New Roman" w:hAnsi="Times New Roman" w:cs="Times New Roman"/>
                <w:color w:val="#000000"/>
                <w:sz w:val="24"/>
                <w:szCs w:val="24"/>
              </w:rPr>
              <w:t> 2. Основы цветоведения, композиции, перспективы</w:t>
            </w:r>
          </w:p>
          <w:p>
            <w:pPr>
              <w:jc w:val="both"/>
              <w:spacing w:after="0" w:line="240" w:lineRule="auto"/>
              <w:rPr>
                <w:sz w:val="24"/>
                <w:szCs w:val="24"/>
              </w:rPr>
            </w:pPr>
            <w:r>
              <w:rPr>
                <w:rFonts w:ascii="Times New Roman" w:hAnsi="Times New Roman" w:cs="Times New Roman"/>
                <w:color w:val="#000000"/>
                <w:sz w:val="24"/>
                <w:szCs w:val="24"/>
              </w:rPr>
              <w:t> 3. Техники живописи, графики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Теоретические основы обучения живописи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развития детского изобразительного творчества.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2.	Искусство как художественное отражение действительности.</w:t>
            </w:r>
          </w:p>
          <w:p>
            <w:pPr>
              <w:jc w:val="both"/>
              <w:spacing w:after="0" w:line="240" w:lineRule="auto"/>
              <w:rPr>
                <w:sz w:val="24"/>
                <w:szCs w:val="24"/>
              </w:rPr>
            </w:pPr>
            <w:r>
              <w:rPr>
                <w:rFonts w:ascii="Times New Roman" w:hAnsi="Times New Roman" w:cs="Times New Roman"/>
                <w:color w:val="#000000"/>
                <w:sz w:val="24"/>
                <w:szCs w:val="24"/>
              </w:rPr>
              <w:t> 3.	Подходы к организации и руководству творческой деятельности детей.</w:t>
            </w:r>
          </w:p>
          <w:p>
            <w:pPr>
              <w:jc w:val="both"/>
              <w:spacing w:after="0" w:line="240" w:lineRule="auto"/>
              <w:rPr>
                <w:sz w:val="24"/>
                <w:szCs w:val="24"/>
              </w:rPr>
            </w:pPr>
            <w:r>
              <w:rPr>
                <w:rFonts w:ascii="Times New Roman" w:hAnsi="Times New Roman" w:cs="Times New Roman"/>
                <w:color w:val="#000000"/>
                <w:sz w:val="24"/>
                <w:szCs w:val="24"/>
              </w:rPr>
              <w:t> 4.	Проблема развития разносторонних интересов у детей.</w:t>
            </w:r>
          </w:p>
          <w:p>
            <w:pPr>
              <w:jc w:val="both"/>
              <w:spacing w:after="0" w:line="240" w:lineRule="auto"/>
              <w:rPr>
                <w:sz w:val="24"/>
                <w:szCs w:val="24"/>
              </w:rPr>
            </w:pPr>
            <w:r>
              <w:rPr>
                <w:rFonts w:ascii="Times New Roman" w:hAnsi="Times New Roman" w:cs="Times New Roman"/>
                <w:color w:val="#000000"/>
                <w:sz w:val="24"/>
                <w:szCs w:val="24"/>
              </w:rPr>
              <w:t> 5.	Педагогические основы теории и методики развития детского изобразительного творчества.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Свет и тень. Пропорции.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Приемы передачи объема предметов в рисунке.</w:t>
            </w:r>
          </w:p>
          <w:p>
            <w:pPr>
              <w:jc w:val="both"/>
              <w:spacing w:after="0" w:line="240" w:lineRule="auto"/>
              <w:rPr>
                <w:sz w:val="24"/>
                <w:szCs w:val="24"/>
              </w:rPr>
            </w:pPr>
            <w:r>
              <w:rPr>
                <w:rFonts w:ascii="Times New Roman" w:hAnsi="Times New Roman" w:cs="Times New Roman"/>
                <w:color w:val="#000000"/>
                <w:sz w:val="24"/>
                <w:szCs w:val="24"/>
              </w:rPr>
              <w:t> 2.Зависимость фронтального, бокового и контражурного освещения от положения источника света.</w:t>
            </w:r>
          </w:p>
          <w:p>
            <w:pPr>
              <w:jc w:val="both"/>
              <w:spacing w:after="0" w:line="240" w:lineRule="auto"/>
              <w:rPr>
                <w:sz w:val="24"/>
                <w:szCs w:val="24"/>
              </w:rPr>
            </w:pPr>
            <w:r>
              <w:rPr>
                <w:rFonts w:ascii="Times New Roman" w:hAnsi="Times New Roman" w:cs="Times New Roman"/>
                <w:color w:val="#000000"/>
                <w:sz w:val="24"/>
                <w:szCs w:val="24"/>
              </w:rPr>
              <w:t> 3.Изменение контраста между светом и тенью при удалении источника света.</w:t>
            </w:r>
          </w:p>
          <w:p>
            <w:pPr>
              <w:jc w:val="both"/>
              <w:spacing w:after="0" w:line="240" w:lineRule="auto"/>
              <w:rPr>
                <w:sz w:val="24"/>
                <w:szCs w:val="24"/>
              </w:rPr>
            </w:pPr>
            <w:r>
              <w:rPr>
                <w:rFonts w:ascii="Times New Roman" w:hAnsi="Times New Roman" w:cs="Times New Roman"/>
                <w:color w:val="#000000"/>
                <w:sz w:val="24"/>
                <w:szCs w:val="24"/>
              </w:rPr>
              <w:t> 4. Способы выдержки пропорции в рисунке.</w:t>
            </w:r>
          </w:p>
          <w:p>
            <w:pPr>
              <w:jc w:val="both"/>
              <w:spacing w:after="0" w:line="240" w:lineRule="auto"/>
              <w:rPr>
                <w:sz w:val="24"/>
                <w:szCs w:val="24"/>
              </w:rPr>
            </w:pPr>
            <w:r>
              <w:rPr>
                <w:rFonts w:ascii="Times New Roman" w:hAnsi="Times New Roman" w:cs="Times New Roman"/>
                <w:color w:val="#000000"/>
                <w:sz w:val="24"/>
                <w:szCs w:val="24"/>
              </w:rPr>
              <w:t> 5.Пропорции фигуры человека на основе золотого сечения.</w:t>
            </w:r>
          </w:p>
          <w:p>
            <w:pPr>
              <w:jc w:val="both"/>
              <w:spacing w:after="0" w:line="240" w:lineRule="auto"/>
              <w:rPr>
                <w:sz w:val="24"/>
                <w:szCs w:val="24"/>
              </w:rPr>
            </w:pPr>
            <w:r>
              <w:rPr>
                <w:rFonts w:ascii="Times New Roman" w:hAnsi="Times New Roman" w:cs="Times New Roman"/>
                <w:color w:val="#000000"/>
                <w:sz w:val="24"/>
                <w:szCs w:val="24"/>
              </w:rPr>
              <w:t> 6. Различие пропорциональных отношений ребенка, подростка и взрослого че-ловека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изобразительного творчества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Изобразительная  деятельность  детей  начальных классов</w:t>
            </w:r>
          </w:p>
          <w:p>
            <w:pPr>
              <w:jc w:val="both"/>
              <w:spacing w:after="0" w:line="240" w:lineRule="auto"/>
              <w:rPr>
                <w:sz w:val="24"/>
                <w:szCs w:val="24"/>
              </w:rPr>
            </w:pPr>
            <w:r>
              <w:rPr>
                <w:rFonts w:ascii="Times New Roman" w:hAnsi="Times New Roman" w:cs="Times New Roman"/>
                <w:color w:val="#000000"/>
                <w:sz w:val="24"/>
                <w:szCs w:val="24"/>
              </w:rPr>
              <w:t> 2.  Детский рисунок</w:t>
            </w:r>
          </w:p>
          <w:p>
            <w:pPr>
              <w:jc w:val="both"/>
              <w:spacing w:after="0" w:line="240" w:lineRule="auto"/>
              <w:rPr>
                <w:sz w:val="24"/>
                <w:szCs w:val="24"/>
              </w:rPr>
            </w:pPr>
            <w:r>
              <w:rPr>
                <w:rFonts w:ascii="Times New Roman" w:hAnsi="Times New Roman" w:cs="Times New Roman"/>
                <w:color w:val="#000000"/>
                <w:sz w:val="24"/>
                <w:szCs w:val="24"/>
              </w:rPr>
              <w:t> 3. Способы изображения, выполненные детьми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проведения уроков рисования с натуры (по памяти, по представлению)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«Особенности  развития  изобразительного творчества младшего школьника».</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проведения уроков тематического рисования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«Методика проведения уроков тематического рисования».</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 и разработанного наглядного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проведения уроков по декоративному рисованию, лепке и аппликации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Декоративное рисование  в  системе  эстетического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Связь  декоративного  рисования,  лепки  и  аппликациис  другими  уроками изобразительного искусства и уроками труда</w:t>
            </w:r>
          </w:p>
          <w:p>
            <w:pPr>
              <w:jc w:val="both"/>
              <w:spacing w:after="0" w:line="240" w:lineRule="auto"/>
              <w:rPr>
                <w:sz w:val="24"/>
                <w:szCs w:val="24"/>
              </w:rPr>
            </w:pPr>
            <w:r>
              <w:rPr>
                <w:rFonts w:ascii="Times New Roman" w:hAnsi="Times New Roman" w:cs="Times New Roman"/>
                <w:color w:val="#000000"/>
                <w:sz w:val="24"/>
                <w:szCs w:val="24"/>
              </w:rPr>
              <w:t> 3. Методика проведения уроков декоративного рисования, лепки и аппликациив 1- 4классах</w:t>
            </w:r>
          </w:p>
          <w:p>
            <w:pPr>
              <w:jc w:val="both"/>
              <w:spacing w:after="0" w:line="240" w:lineRule="auto"/>
              <w:rPr>
                <w:sz w:val="24"/>
                <w:szCs w:val="24"/>
              </w:rPr>
            </w:pPr>
            <w:r>
              <w:rPr>
                <w:rFonts w:ascii="Times New Roman" w:hAnsi="Times New Roman" w:cs="Times New Roman"/>
                <w:color w:val="#000000"/>
                <w:sz w:val="24"/>
                <w:szCs w:val="24"/>
              </w:rPr>
              <w:t> 4. Критерии оценки декоративных работ, лепки и аппликации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Лепка с натуры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используемые в лепке.</w:t>
            </w:r>
          </w:p>
          <w:p>
            <w:pPr>
              <w:jc w:val="both"/>
              <w:spacing w:after="0" w:line="240" w:lineRule="auto"/>
              <w:rPr>
                <w:sz w:val="24"/>
                <w:szCs w:val="24"/>
              </w:rPr>
            </w:pPr>
            <w:r>
              <w:rPr>
                <w:rFonts w:ascii="Times New Roman" w:hAnsi="Times New Roman" w:cs="Times New Roman"/>
                <w:color w:val="#000000"/>
                <w:sz w:val="24"/>
                <w:szCs w:val="24"/>
              </w:rPr>
              <w:t> 2. Простейшие фигуры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работы с цветом. Смешение цветов.  Рисование с натуры натюрморта из геометрических тел</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Три основных свойства цвета и их характеристика.</w:t>
            </w:r>
          </w:p>
          <w:p>
            <w:pPr>
              <w:jc w:val="both"/>
              <w:spacing w:after="0" w:line="240" w:lineRule="auto"/>
              <w:rPr>
                <w:sz w:val="24"/>
                <w:szCs w:val="24"/>
              </w:rPr>
            </w:pPr>
            <w:r>
              <w:rPr>
                <w:rFonts w:ascii="Times New Roman" w:hAnsi="Times New Roman" w:cs="Times New Roman"/>
                <w:color w:val="#000000"/>
                <w:sz w:val="24"/>
                <w:szCs w:val="24"/>
              </w:rPr>
              <w:t> 2.Как проявляет себя одновременный цветовой контраст?</w:t>
            </w:r>
          </w:p>
          <w:p>
            <w:pPr>
              <w:jc w:val="both"/>
              <w:spacing w:after="0" w:line="240" w:lineRule="auto"/>
              <w:rPr>
                <w:sz w:val="24"/>
                <w:szCs w:val="24"/>
              </w:rPr>
            </w:pPr>
            <w:r>
              <w:rPr>
                <w:rFonts w:ascii="Times New Roman" w:hAnsi="Times New Roman" w:cs="Times New Roman"/>
                <w:color w:val="#000000"/>
                <w:sz w:val="24"/>
                <w:szCs w:val="24"/>
              </w:rPr>
              <w:t> 3. Примеры пограничного цветового контраста.</w:t>
            </w:r>
          </w:p>
          <w:p>
            <w:pPr>
              <w:jc w:val="both"/>
              <w:spacing w:after="0" w:line="240" w:lineRule="auto"/>
              <w:rPr>
                <w:sz w:val="24"/>
                <w:szCs w:val="24"/>
              </w:rPr>
            </w:pPr>
            <w:r>
              <w:rPr>
                <w:rFonts w:ascii="Times New Roman" w:hAnsi="Times New Roman" w:cs="Times New Roman"/>
                <w:color w:val="#000000"/>
                <w:sz w:val="24"/>
                <w:szCs w:val="24"/>
              </w:rPr>
              <w:t> 4. Локальный цвет предмета. Его изменение при различном освещении.</w:t>
            </w:r>
          </w:p>
          <w:p>
            <w:pPr>
              <w:jc w:val="both"/>
              <w:spacing w:after="0" w:line="240" w:lineRule="auto"/>
              <w:rPr>
                <w:sz w:val="24"/>
                <w:szCs w:val="24"/>
              </w:rPr>
            </w:pPr>
            <w:r>
              <w:rPr>
                <w:rFonts w:ascii="Times New Roman" w:hAnsi="Times New Roman" w:cs="Times New Roman"/>
                <w:color w:val="#000000"/>
                <w:sz w:val="24"/>
                <w:szCs w:val="24"/>
              </w:rPr>
              <w:t> 5. Цвета составные или производные.</w:t>
            </w:r>
          </w:p>
          <w:p>
            <w:pPr>
              <w:jc w:val="both"/>
              <w:spacing w:after="0" w:line="240" w:lineRule="auto"/>
              <w:rPr>
                <w:sz w:val="24"/>
                <w:szCs w:val="24"/>
              </w:rPr>
            </w:pPr>
            <w:r>
              <w:rPr>
                <w:rFonts w:ascii="Times New Roman" w:hAnsi="Times New Roman" w:cs="Times New Roman"/>
                <w:color w:val="#000000"/>
                <w:sz w:val="24"/>
                <w:szCs w:val="24"/>
              </w:rPr>
              <w:t> 6 . Особенностях изображения предметов объемной формы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Рисование орнамента.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орнамента.</w:t>
            </w:r>
          </w:p>
          <w:p>
            <w:pPr>
              <w:jc w:val="both"/>
              <w:spacing w:after="0" w:line="240" w:lineRule="auto"/>
              <w:rPr>
                <w:sz w:val="24"/>
                <w:szCs w:val="24"/>
              </w:rPr>
            </w:pPr>
            <w:r>
              <w:rPr>
                <w:rFonts w:ascii="Times New Roman" w:hAnsi="Times New Roman" w:cs="Times New Roman"/>
                <w:color w:val="#000000"/>
                <w:sz w:val="24"/>
                <w:szCs w:val="24"/>
              </w:rPr>
              <w:t> 2. Типы орнаментов в зависимости от преобладающих в них мотивов.</w:t>
            </w:r>
          </w:p>
          <w:p>
            <w:pPr>
              <w:jc w:val="both"/>
              <w:spacing w:after="0" w:line="240" w:lineRule="auto"/>
              <w:rPr>
                <w:sz w:val="24"/>
                <w:szCs w:val="24"/>
              </w:rPr>
            </w:pPr>
            <w:r>
              <w:rPr>
                <w:rFonts w:ascii="Times New Roman" w:hAnsi="Times New Roman" w:cs="Times New Roman"/>
                <w:color w:val="#000000"/>
                <w:sz w:val="24"/>
                <w:szCs w:val="24"/>
              </w:rPr>
              <w:t> 3. Типы орнаментов в зависимости от структуры.</w:t>
            </w:r>
          </w:p>
          <w:p>
            <w:pPr>
              <w:jc w:val="both"/>
              <w:spacing w:after="0" w:line="240" w:lineRule="auto"/>
              <w:rPr>
                <w:sz w:val="24"/>
                <w:szCs w:val="24"/>
              </w:rPr>
            </w:pPr>
            <w:r>
              <w:rPr>
                <w:rFonts w:ascii="Times New Roman" w:hAnsi="Times New Roman" w:cs="Times New Roman"/>
                <w:color w:val="#000000"/>
                <w:sz w:val="24"/>
                <w:szCs w:val="24"/>
              </w:rPr>
              <w:t> 4. Примеры орнаментов разных народов мира с одними и теми же мотивами.</w:t>
            </w:r>
          </w:p>
          <w:p>
            <w:pPr>
              <w:jc w:val="both"/>
              <w:spacing w:after="0" w:line="240" w:lineRule="auto"/>
              <w:rPr>
                <w:sz w:val="24"/>
                <w:szCs w:val="24"/>
              </w:rPr>
            </w:pPr>
            <w:r>
              <w:rPr>
                <w:rFonts w:ascii="Times New Roman" w:hAnsi="Times New Roman" w:cs="Times New Roman"/>
                <w:color w:val="#000000"/>
                <w:sz w:val="24"/>
                <w:szCs w:val="24"/>
              </w:rPr>
              <w:t> 5. Процесс стилизации цветка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Хохломская роспись по дереву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1.Элементы хохломской росписи.</w:t>
            </w:r>
          </w:p>
          <w:p>
            <w:pPr>
              <w:jc w:val="both"/>
              <w:spacing w:after="0" w:line="240" w:lineRule="auto"/>
              <w:rPr>
                <w:sz w:val="24"/>
                <w:szCs w:val="24"/>
              </w:rPr>
            </w:pPr>
            <w:r>
              <w:rPr>
                <w:rFonts w:ascii="Times New Roman" w:hAnsi="Times New Roman" w:cs="Times New Roman"/>
                <w:color w:val="#000000"/>
                <w:sz w:val="24"/>
                <w:szCs w:val="24"/>
              </w:rPr>
              <w:t> 2.Этапы технологии изготовления хохломских изделий.</w:t>
            </w:r>
          </w:p>
          <w:p>
            <w:pPr>
              <w:jc w:val="both"/>
              <w:spacing w:after="0" w:line="240" w:lineRule="auto"/>
              <w:rPr>
                <w:sz w:val="24"/>
                <w:szCs w:val="24"/>
              </w:rPr>
            </w:pPr>
            <w:r>
              <w:rPr>
                <w:rFonts w:ascii="Times New Roman" w:hAnsi="Times New Roman" w:cs="Times New Roman"/>
                <w:color w:val="#000000"/>
                <w:sz w:val="24"/>
                <w:szCs w:val="24"/>
              </w:rPr>
              <w:t> 3.Виды хохломской росписи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Методика проведения  уроков-бесед  об  изобразительном  искусстве  в  1-4классах</w:t>
            </w:r>
          </w:p>
          <w:p>
            <w:pPr>
              <w:jc w:val="both"/>
              <w:spacing w:after="0" w:line="240" w:lineRule="auto"/>
              <w:rPr>
                <w:sz w:val="24"/>
                <w:szCs w:val="24"/>
              </w:rPr>
            </w:pPr>
            <w:r>
              <w:rPr>
                <w:rFonts w:ascii="Times New Roman" w:hAnsi="Times New Roman" w:cs="Times New Roman"/>
                <w:color w:val="#000000"/>
                <w:sz w:val="24"/>
                <w:szCs w:val="24"/>
              </w:rPr>
              <w:t> 3.Межпредметные связи уроков изобразительного искусства с уроками русского языка и развития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преподавания изобразительного искусства в начальных классах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изобразительной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Характеристика деятельности по приобщению школьников к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3.Своеобразие детского художественного восприятия.</w:t>
            </w:r>
          </w:p>
          <w:p>
            <w:pPr>
              <w:jc w:val="both"/>
              <w:spacing w:after="0" w:line="240" w:lineRule="auto"/>
              <w:rPr>
                <w:sz w:val="24"/>
                <w:szCs w:val="24"/>
              </w:rPr>
            </w:pPr>
            <w:r>
              <w:rPr>
                <w:rFonts w:ascii="Times New Roman" w:hAnsi="Times New Roman" w:cs="Times New Roman"/>
                <w:color w:val="#000000"/>
                <w:sz w:val="24"/>
                <w:szCs w:val="24"/>
              </w:rPr>
              <w:t> 4. Общее и особенное в художественном восприятии детей и взрослых.</w:t>
            </w:r>
          </w:p>
          <w:p>
            <w:pPr>
              <w:jc w:val="both"/>
              <w:spacing w:after="0" w:line="240" w:lineRule="auto"/>
              <w:rPr>
                <w:sz w:val="24"/>
                <w:szCs w:val="24"/>
              </w:rPr>
            </w:pPr>
            <w:r>
              <w:rPr>
                <w:rFonts w:ascii="Times New Roman" w:hAnsi="Times New Roman" w:cs="Times New Roman"/>
                <w:color w:val="#000000"/>
                <w:sz w:val="24"/>
                <w:szCs w:val="24"/>
              </w:rPr>
              <w:t> 5. Сотрудничество специалистов по развитию художественной культуры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Организация изобразительной деятельности младших школьников и развитие их творчества на уроке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детского творчества. Предпосылки художественно-творческой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Способности к изобразительной деятельности как свойства личности школьника.</w:t>
            </w:r>
          </w:p>
          <w:p>
            <w:pPr>
              <w:jc w:val="both"/>
              <w:spacing w:after="0" w:line="240" w:lineRule="auto"/>
              <w:rPr>
                <w:sz w:val="24"/>
                <w:szCs w:val="24"/>
              </w:rPr>
            </w:pPr>
            <w:r>
              <w:rPr>
                <w:rFonts w:ascii="Times New Roman" w:hAnsi="Times New Roman" w:cs="Times New Roman"/>
                <w:color w:val="#000000"/>
                <w:sz w:val="24"/>
                <w:szCs w:val="24"/>
              </w:rPr>
              <w:t> 3..Психологические основы теории и методики развития детского изобразительного творчества.</w:t>
            </w:r>
          </w:p>
          <w:p>
            <w:pPr>
              <w:jc w:val="both"/>
              <w:spacing w:after="0" w:line="240" w:lineRule="auto"/>
              <w:rPr>
                <w:sz w:val="24"/>
                <w:szCs w:val="24"/>
              </w:rPr>
            </w:pPr>
            <w:r>
              <w:rPr>
                <w:rFonts w:ascii="Times New Roman" w:hAnsi="Times New Roman" w:cs="Times New Roman"/>
                <w:color w:val="#000000"/>
                <w:sz w:val="24"/>
                <w:szCs w:val="24"/>
              </w:rPr>
              <w:t> 4.Развитие творческих способностей школьников посредством организации художественно-развивающей среды.</w:t>
            </w:r>
          </w:p>
          <w:p>
            <w:pPr>
              <w:jc w:val="both"/>
              <w:spacing w:after="0" w:line="240" w:lineRule="auto"/>
              <w:rPr>
                <w:sz w:val="24"/>
                <w:szCs w:val="24"/>
              </w:rPr>
            </w:pPr>
            <w:r>
              <w:rPr>
                <w:rFonts w:ascii="Times New Roman" w:hAnsi="Times New Roman" w:cs="Times New Roman"/>
                <w:color w:val="#000000"/>
                <w:sz w:val="24"/>
                <w:szCs w:val="24"/>
              </w:rPr>
              <w:t> 5.Развитие креативности детей на занятиях по рисованию</w:t>
            </w:r>
          </w:p>
          <w:p>
            <w:pPr>
              <w:jc w:val="both"/>
              <w:spacing w:after="0" w:line="240" w:lineRule="auto"/>
              <w:rPr>
                <w:sz w:val="24"/>
                <w:szCs w:val="24"/>
              </w:rPr>
            </w:pPr>
            <w:r>
              <w:rPr>
                <w:rFonts w:ascii="Times New Roman" w:hAnsi="Times New Roman" w:cs="Times New Roman"/>
                <w:color w:val="#000000"/>
                <w:sz w:val="24"/>
                <w:szCs w:val="24"/>
              </w:rPr>
              <w:t> 6.Индивидуальный и дифференцированный подход к развитию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7.Место игры в процессе формирования художественно-творческих способностей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8.Использование специальных компьютерных игр в обучении детей изобразительной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Использование альтернативных программ в процессе обучения детей изобразительному искусству.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pPr>
              <w:jc w:val="both"/>
              <w:spacing w:after="0" w:line="240" w:lineRule="auto"/>
              <w:rPr>
                <w:sz w:val="24"/>
                <w:szCs w:val="24"/>
              </w:rPr>
            </w:pPr>
            <w:r>
              <w:rPr>
                <w:rFonts w:ascii="Times New Roman" w:hAnsi="Times New Roman" w:cs="Times New Roman"/>
                <w:color w:val="#000000"/>
                <w:sz w:val="24"/>
                <w:szCs w:val="24"/>
              </w:rPr>
              <w:t> 1.	Скульптура из мятой бумаги. Основные методы и приемы лепки из мятой бумаги</w:t>
            </w:r>
          </w:p>
          <w:p>
            <w:pPr>
              <w:jc w:val="both"/>
              <w:spacing w:after="0" w:line="240" w:lineRule="auto"/>
              <w:rPr>
                <w:sz w:val="24"/>
                <w:szCs w:val="24"/>
              </w:rPr>
            </w:pPr>
            <w:r>
              <w:rPr>
                <w:rFonts w:ascii="Times New Roman" w:hAnsi="Times New Roman" w:cs="Times New Roman"/>
                <w:color w:val="#000000"/>
                <w:sz w:val="24"/>
                <w:szCs w:val="24"/>
              </w:rPr>
              <w:t> 2.	Развитие детского изобразительного творчества в лепке. Лепка из соленого теста как средство развития мелкой моторики.</w:t>
            </w:r>
          </w:p>
          <w:p>
            <w:pPr>
              <w:jc w:val="both"/>
              <w:spacing w:after="0" w:line="240" w:lineRule="auto"/>
              <w:rPr>
                <w:sz w:val="24"/>
                <w:szCs w:val="24"/>
              </w:rPr>
            </w:pPr>
            <w:r>
              <w:rPr>
                <w:rFonts w:ascii="Times New Roman" w:hAnsi="Times New Roman" w:cs="Times New Roman"/>
                <w:color w:val="#000000"/>
                <w:sz w:val="24"/>
                <w:szCs w:val="24"/>
              </w:rPr>
              <w:t> 3.	Ознакомление детей с произведениями монументальной скульптуры.</w:t>
            </w:r>
          </w:p>
          <w:p>
            <w:pPr>
              <w:jc w:val="both"/>
              <w:spacing w:after="0" w:line="240" w:lineRule="auto"/>
              <w:rPr>
                <w:sz w:val="24"/>
                <w:szCs w:val="24"/>
              </w:rPr>
            </w:pPr>
            <w:r>
              <w:rPr>
                <w:rFonts w:ascii="Times New Roman" w:hAnsi="Times New Roman" w:cs="Times New Roman"/>
                <w:color w:val="#000000"/>
                <w:sz w:val="24"/>
                <w:szCs w:val="24"/>
              </w:rPr>
              <w:t> 4.	Создание объемных композиций с использованием природного и бросового материал.</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https://urait.ru/bcode/445279</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978-5-8291-3599-7.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http://www.iprbookshop.ru/94871.html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http://www.iprbookshop.ru/70476.html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1.0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67.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2023-2024_ФГОС3++2023_Бак-ЗФО-ПО2(ДОиНО)(23)_plx_Изобразительное искусство в начальной школе_ содержание предмета_ технологии обучения</dc:title>
  <dc:creator>FastReport.NET</dc:creator>
</cp:coreProperties>
</file>